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796" w:rsidRPr="009C182E" w:rsidRDefault="00004796" w:rsidP="00004796">
      <w:pPr>
        <w:pStyle w:val="Prrafodelista"/>
        <w:numPr>
          <w:ilvl w:val="0"/>
          <w:numId w:val="1"/>
        </w:numPr>
        <w:shd w:val="clear" w:color="auto" w:fill="FFFFFF"/>
        <w:spacing w:after="0" w:line="240" w:lineRule="auto"/>
        <w:jc w:val="both"/>
        <w:rPr>
          <w:rFonts w:ascii="Tahoma" w:hAnsi="Tahoma" w:cs="Tahoma"/>
          <w:b/>
          <w:bCs/>
          <w:color w:val="595959" w:themeColor="text1" w:themeTint="A6"/>
        </w:rPr>
      </w:pPr>
      <w:r>
        <w:rPr>
          <w:rFonts w:ascii="Tahoma" w:hAnsi="Tahoma" w:cs="Tahoma"/>
          <w:b/>
          <w:bCs/>
          <w:color w:val="595959" w:themeColor="text1" w:themeTint="A6"/>
        </w:rPr>
        <w:t xml:space="preserve">Resolución </w:t>
      </w:r>
      <w:hyperlink r:id="rId5" w:history="1">
        <w:r w:rsidRPr="009C182E">
          <w:rPr>
            <w:rFonts w:ascii="Tahoma" w:hAnsi="Tahoma" w:cs="Tahoma"/>
            <w:b/>
            <w:bCs/>
            <w:color w:val="595959" w:themeColor="text1" w:themeTint="A6"/>
          </w:rPr>
          <w:t>NAC-DGERCGC17-00000571</w:t>
        </w:r>
      </w:hyperlink>
      <w:r w:rsidRPr="009C182E">
        <w:rPr>
          <w:rFonts w:ascii="Tahoma" w:hAnsi="Tahoma" w:cs="Tahoma"/>
          <w:b/>
          <w:bCs/>
          <w:color w:val="595959" w:themeColor="text1" w:themeTint="A6"/>
        </w:rPr>
        <w:t xml:space="preserve">: </w:t>
      </w:r>
      <w:r w:rsidRPr="009C182E">
        <w:rPr>
          <w:rFonts w:ascii="Tahoma" w:hAnsi="Tahoma" w:cs="Tahoma"/>
          <w:bCs/>
          <w:color w:val="595959" w:themeColor="text1" w:themeTint="A6"/>
        </w:rPr>
        <w:t>Refórmese la Resolución No. 1065, publicada en el Registro Oficial No. 734 de 30 de diciembre de 2002 y sus reformas</w:t>
      </w:r>
    </w:p>
    <w:p w:rsidR="00004796" w:rsidRDefault="00004796" w:rsidP="00004796">
      <w:pPr>
        <w:jc w:val="both"/>
      </w:pPr>
    </w:p>
    <w:p w:rsidR="00004796" w:rsidRPr="009C182E" w:rsidRDefault="00004796" w:rsidP="00004796">
      <w:pPr>
        <w:shd w:val="clear" w:color="auto" w:fill="FFFFFF"/>
        <w:spacing w:after="0" w:line="240" w:lineRule="auto"/>
        <w:jc w:val="center"/>
        <w:rPr>
          <w:rFonts w:ascii="Tahoma" w:eastAsia="Times New Roman" w:hAnsi="Tahoma" w:cs="Tahoma"/>
          <w:sz w:val="16"/>
          <w:szCs w:val="16"/>
          <w:lang w:val="es-EC" w:eastAsia="es-EC"/>
        </w:rPr>
      </w:pPr>
      <w:r w:rsidRPr="009C182E">
        <w:rPr>
          <w:rFonts w:ascii="Tahoma" w:eastAsia="Times New Roman" w:hAnsi="Tahoma" w:cs="Tahoma"/>
          <w:sz w:val="16"/>
          <w:szCs w:val="16"/>
          <w:lang w:val="es-EC" w:eastAsia="es-EC"/>
        </w:rPr>
        <w:t>Resuelve:</w:t>
      </w:r>
      <w:r w:rsidRPr="009C182E">
        <w:rPr>
          <w:rFonts w:ascii="Tahoma" w:eastAsia="Times New Roman" w:hAnsi="Tahoma" w:cs="Tahoma"/>
          <w:sz w:val="16"/>
          <w:szCs w:val="16"/>
          <w:lang w:val="es-EC" w:eastAsia="es-EC"/>
        </w:rPr>
        <w:br/>
      </w:r>
      <w:r w:rsidRPr="009C182E">
        <w:rPr>
          <w:rFonts w:ascii="Tahoma" w:eastAsia="Times New Roman" w:hAnsi="Tahoma" w:cs="Tahoma"/>
          <w:sz w:val="16"/>
          <w:szCs w:val="16"/>
          <w:lang w:val="es-EC" w:eastAsia="es-EC"/>
        </w:rPr>
        <w:br/>
        <w:t>Reformar la Resolución No. 1065 publicada en el Registro Oficial No. 734 de 30 de diciembre de 2002 y sus reformas </w:t>
      </w:r>
    </w:p>
    <w:p w:rsidR="00004796" w:rsidRDefault="00004796" w:rsidP="00004796">
      <w:pPr>
        <w:jc w:val="both"/>
        <w:rPr>
          <w:rFonts w:ascii="Tahoma" w:eastAsia="Times New Roman" w:hAnsi="Tahoma" w:cs="Tahoma"/>
          <w:sz w:val="16"/>
          <w:szCs w:val="16"/>
          <w:shd w:val="clear" w:color="auto" w:fill="FFFFFF"/>
          <w:lang w:val="es-EC" w:eastAsia="es-EC"/>
        </w:rPr>
      </w:pP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shd w:val="clear" w:color="auto" w:fill="FFFFFF"/>
          <w:lang w:val="es-EC" w:eastAsia="es-EC"/>
        </w:rPr>
        <w:t xml:space="preserve">Artículo </w:t>
      </w:r>
      <w:proofErr w:type="gramStart"/>
      <w:r w:rsidRPr="00F50E4B">
        <w:rPr>
          <w:rFonts w:ascii="Tahoma" w:eastAsia="Times New Roman" w:hAnsi="Tahoma" w:cs="Tahoma"/>
          <w:sz w:val="16"/>
          <w:szCs w:val="16"/>
          <w:shd w:val="clear" w:color="auto" w:fill="FFFFFF"/>
          <w:lang w:val="es-EC" w:eastAsia="es-EC"/>
        </w:rPr>
        <w:t>Único.-</w:t>
      </w:r>
      <w:proofErr w:type="gramEnd"/>
      <w:r w:rsidRPr="00F50E4B">
        <w:rPr>
          <w:rFonts w:ascii="Tahoma" w:eastAsia="Times New Roman" w:hAnsi="Tahoma" w:cs="Tahoma"/>
          <w:sz w:val="16"/>
          <w:szCs w:val="16"/>
          <w:shd w:val="clear" w:color="auto" w:fill="FFFFFF"/>
          <w:lang w:val="es-EC" w:eastAsia="es-EC"/>
        </w:rPr>
        <w:t> Efectúese la siguiente reforma en la Resolución del Servicio de Rentas Internas (SRI) No. 1065, publicada en el Registro Oficial No. 734 de 30 de diciembre de 2002, modificada por la Resolución del SRI No. NAC-DGERCGC17-00000106 publicada en el Segundo Suplemento del Registro Oficial 946 de 16 de febrero de 2017 y por la Resolución del SRI No. NAC-DGERCGC17-00000317 publicada en el Suplemento del Registro Oficial 22 del 26 de junio de 2017:</w:t>
      </w:r>
    </w:p>
    <w:p w:rsidR="00004796" w:rsidRDefault="00004796" w:rsidP="00004796">
      <w:pPr>
        <w:jc w:val="both"/>
        <w:rPr>
          <w:rFonts w:ascii="Tahoma" w:eastAsia="Times New Roman" w:hAnsi="Tahoma" w:cs="Tahoma"/>
          <w:sz w:val="16"/>
          <w:szCs w:val="16"/>
          <w:shd w:val="clear" w:color="auto" w:fill="FFFFFF"/>
          <w:lang w:val="es-EC" w:eastAsia="es-EC"/>
        </w:rPr>
      </w:pPr>
      <w:r w:rsidRPr="00F50E4B">
        <w:rPr>
          <w:rFonts w:ascii="Tahoma" w:eastAsia="Times New Roman" w:hAnsi="Tahoma" w:cs="Tahoma"/>
          <w:sz w:val="16"/>
          <w:szCs w:val="16"/>
          <w:shd w:val="clear" w:color="auto" w:fill="FFFFFF"/>
          <w:lang w:val="es-EC" w:eastAsia="es-EC"/>
        </w:rPr>
        <w:t>1. Al final del artículo 10, agréguese el siguiente inciso:</w:t>
      </w:r>
    </w:p>
    <w:p w:rsidR="00004796" w:rsidRDefault="00004796" w:rsidP="00004796">
      <w:pPr>
        <w:jc w:val="both"/>
        <w:rPr>
          <w:rFonts w:ascii="Tahoma" w:eastAsia="Times New Roman" w:hAnsi="Tahoma" w:cs="Tahoma"/>
          <w:i/>
          <w:iCs/>
          <w:sz w:val="16"/>
          <w:szCs w:val="16"/>
          <w:shd w:val="clear" w:color="auto" w:fill="FFFFFF"/>
          <w:lang w:val="es-EC" w:eastAsia="es-EC"/>
        </w:rPr>
      </w:pPr>
      <w:r w:rsidRPr="00F50E4B">
        <w:rPr>
          <w:rFonts w:ascii="Tahoma" w:eastAsia="Times New Roman" w:hAnsi="Tahoma" w:cs="Tahoma"/>
          <w:i/>
          <w:iCs/>
          <w:sz w:val="16"/>
          <w:szCs w:val="16"/>
          <w:shd w:val="clear" w:color="auto" w:fill="FFFFFF"/>
          <w:lang w:val="es-EC" w:eastAsia="es-EC"/>
        </w:rPr>
        <w:t>“De igual forma, lo contenido en el presente artículo, será aplicable a las cuotas correspondientes a facilidades de pago, otorgadas mediante resolución en la cual se disponga el pago mediante débito automático.”</w:t>
      </w:r>
    </w:p>
    <w:p w:rsidR="00004796" w:rsidRPr="00F50E4B" w:rsidRDefault="00004796" w:rsidP="00004796">
      <w:pPr>
        <w:jc w:val="both"/>
        <w:rPr>
          <w:rFonts w:ascii="Tahoma" w:hAnsi="Tahoma" w:cs="Tahoma"/>
          <w:sz w:val="16"/>
          <w:szCs w:val="16"/>
        </w:rPr>
      </w:pPr>
      <w:r w:rsidRPr="00F50E4B">
        <w:rPr>
          <w:rFonts w:ascii="Tahoma" w:eastAsia="Times New Roman" w:hAnsi="Tahoma" w:cs="Tahoma"/>
          <w:sz w:val="16"/>
          <w:szCs w:val="16"/>
          <w:shd w:val="clear" w:color="auto" w:fill="FFFFFF"/>
          <w:lang w:val="es-EC" w:eastAsia="es-EC"/>
        </w:rPr>
        <w:t xml:space="preserve">DISPOSICIÓN </w:t>
      </w:r>
      <w:proofErr w:type="gramStart"/>
      <w:r w:rsidRPr="00F50E4B">
        <w:rPr>
          <w:rFonts w:ascii="Tahoma" w:eastAsia="Times New Roman" w:hAnsi="Tahoma" w:cs="Tahoma"/>
          <w:sz w:val="16"/>
          <w:szCs w:val="16"/>
          <w:shd w:val="clear" w:color="auto" w:fill="FFFFFF"/>
          <w:lang w:val="es-EC" w:eastAsia="es-EC"/>
        </w:rPr>
        <w:t>FINAL.-</w:t>
      </w:r>
      <w:proofErr w:type="gramEnd"/>
      <w:r w:rsidRPr="00F50E4B">
        <w:rPr>
          <w:rFonts w:ascii="Tahoma" w:eastAsia="Times New Roman" w:hAnsi="Tahoma" w:cs="Tahoma"/>
          <w:sz w:val="16"/>
          <w:szCs w:val="16"/>
          <w:shd w:val="clear" w:color="auto" w:fill="FFFFFF"/>
          <w:lang w:val="es-EC" w:eastAsia="es-EC"/>
        </w:rPr>
        <w:t> La presente Resolución entrará en vigencia a partir de su publicación en el Registro Oficial.</w:t>
      </w:r>
    </w:p>
    <w:p w:rsidR="00ED05EB" w:rsidRDefault="00ED05EB">
      <w:bookmarkStart w:id="0" w:name="_GoBack"/>
      <w:bookmarkEnd w:id="0"/>
    </w:p>
    <w:sectPr w:rsidR="00ED05E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8C5249"/>
    <w:multiLevelType w:val="hybridMultilevel"/>
    <w:tmpl w:val="5972F14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796"/>
    <w:rsid w:val="00004796"/>
    <w:rsid w:val="00ED05EB"/>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945933-0F83-42EE-A6B5-8878D03DC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796"/>
    <w:pPr>
      <w:spacing w:after="200" w:line="276"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47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javascript:Vincular(1586346)"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180</Words>
  <Characters>996</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2017-12-08T16:20:00Z</dcterms:created>
  <dcterms:modified xsi:type="dcterms:W3CDTF">2017-12-08T16:21:00Z</dcterms:modified>
</cp:coreProperties>
</file>